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205E" w14:textId="1CAD24CD" w:rsidR="00303E2F" w:rsidRDefault="00D84A29"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518825" wp14:editId="2069B73C">
            <wp:simplePos x="0" y="0"/>
            <wp:positionH relativeFrom="margin">
              <wp:posOffset>-57785</wp:posOffset>
            </wp:positionH>
            <wp:positionV relativeFrom="page">
              <wp:posOffset>762000</wp:posOffset>
            </wp:positionV>
            <wp:extent cx="2181860" cy="657860"/>
            <wp:effectExtent l="0" t="0" r="0" b="889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5D814" w14:textId="3D9242D7" w:rsidR="00303E2F" w:rsidRDefault="00303E2F"/>
    <w:p w14:paraId="7BBC36D2" w14:textId="77777777" w:rsidR="00303E2F" w:rsidRDefault="00303E2F"/>
    <w:p w14:paraId="76CD47C3" w14:textId="77777777" w:rsidR="00303E2F" w:rsidRDefault="00303E2F"/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100F18" w14:paraId="7851881A" w14:textId="77777777" w:rsidTr="00DD4675">
        <w:trPr>
          <w:trHeight w:val="372"/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518819" w14:textId="77777777" w:rsidR="00100F18" w:rsidRPr="002837F7" w:rsidRDefault="00100F18" w:rsidP="00303E2F">
            <w:pPr>
              <w:spacing w:line="192" w:lineRule="auto"/>
              <w:rPr>
                <w:color w:val="1B4C87" w:themeColor="text2"/>
                <w:sz w:val="21"/>
                <w:szCs w:val="21"/>
              </w:rPr>
            </w:pPr>
          </w:p>
        </w:tc>
      </w:tr>
    </w:tbl>
    <w:p w14:paraId="5E16E459" w14:textId="77777777" w:rsidR="006466F1" w:rsidRDefault="006466F1" w:rsidP="00B135AE">
      <w:pPr>
        <w:pStyle w:val="Heading1"/>
      </w:pPr>
      <w:r>
        <w:t>Advance registration supplementary information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F545FC" w14:paraId="47C253C5" w14:textId="77777777" w:rsidTr="007140C9">
        <w:tc>
          <w:tcPr>
            <w:tcW w:w="3119" w:type="dxa"/>
          </w:tcPr>
          <w:p w14:paraId="00D08EFD" w14:textId="6864FE8A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Name of </w:t>
            </w:r>
            <w:r w:rsidR="00D84A29">
              <w:rPr>
                <w:rFonts w:cs="Arial"/>
                <w:b/>
                <w:szCs w:val="24"/>
              </w:rPr>
              <w:t>d</w:t>
            </w:r>
            <w:r>
              <w:rPr>
                <w:rFonts w:cs="Arial"/>
                <w:b/>
                <w:szCs w:val="24"/>
              </w:rPr>
              <w:t>eceased</w:t>
            </w:r>
            <w:r w:rsidR="000B55C9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  <w:p w14:paraId="5C0A2E97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0DAA36EB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6095" w:type="dxa"/>
          </w:tcPr>
          <w:p w14:paraId="56098F11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</w:tc>
      </w:tr>
      <w:tr w:rsidR="00F545FC" w14:paraId="3E6EC200" w14:textId="77777777" w:rsidTr="007140C9">
        <w:tc>
          <w:tcPr>
            <w:tcW w:w="3119" w:type="dxa"/>
          </w:tcPr>
          <w:p w14:paraId="0514892F" w14:textId="0585D28C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Date of </w:t>
            </w:r>
            <w:r w:rsidR="00D84A29">
              <w:rPr>
                <w:rFonts w:cs="Arial"/>
                <w:b/>
                <w:szCs w:val="24"/>
              </w:rPr>
              <w:t>d</w:t>
            </w:r>
            <w:r>
              <w:rPr>
                <w:rFonts w:cs="Arial"/>
                <w:b/>
                <w:szCs w:val="24"/>
              </w:rPr>
              <w:t>eath</w:t>
            </w:r>
            <w:r w:rsidR="000B55C9">
              <w:rPr>
                <w:rFonts w:cs="Arial"/>
                <w:b/>
                <w:szCs w:val="24"/>
              </w:rPr>
              <w:t>:</w:t>
            </w:r>
          </w:p>
          <w:p w14:paraId="7FDF70AA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39F22A7C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6095" w:type="dxa"/>
          </w:tcPr>
          <w:p w14:paraId="1A54B349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</w:tc>
      </w:tr>
      <w:tr w:rsidR="00F545FC" w14:paraId="3A57C35B" w14:textId="77777777" w:rsidTr="007140C9">
        <w:tc>
          <w:tcPr>
            <w:tcW w:w="3119" w:type="dxa"/>
          </w:tcPr>
          <w:p w14:paraId="3A15429B" w14:textId="79EAF33D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Funeral </w:t>
            </w:r>
            <w:r w:rsidR="00D84A29">
              <w:rPr>
                <w:rFonts w:cs="Arial"/>
                <w:b/>
                <w:szCs w:val="24"/>
              </w:rPr>
              <w:t>d</w:t>
            </w:r>
            <w:r>
              <w:rPr>
                <w:rFonts w:cs="Arial"/>
                <w:b/>
                <w:szCs w:val="24"/>
              </w:rPr>
              <w:t xml:space="preserve">ate </w:t>
            </w:r>
            <w:r w:rsidR="00D84A29">
              <w:rPr>
                <w:rFonts w:cs="Arial"/>
                <w:b/>
                <w:szCs w:val="24"/>
              </w:rPr>
              <w:t>and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D84A29">
              <w:rPr>
                <w:rFonts w:cs="Arial"/>
                <w:b/>
                <w:szCs w:val="24"/>
              </w:rPr>
              <w:t>t</w:t>
            </w:r>
            <w:r>
              <w:rPr>
                <w:rFonts w:cs="Arial"/>
                <w:b/>
                <w:szCs w:val="24"/>
              </w:rPr>
              <w:t>ime</w:t>
            </w:r>
            <w:r w:rsidR="000B55C9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 </w:t>
            </w:r>
          </w:p>
          <w:p w14:paraId="5CA90E85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5C9EF8D4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6095" w:type="dxa"/>
          </w:tcPr>
          <w:p w14:paraId="59BCC829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</w:tc>
      </w:tr>
      <w:tr w:rsidR="00F545FC" w14:paraId="3F7A714A" w14:textId="77777777" w:rsidTr="007140C9">
        <w:tc>
          <w:tcPr>
            <w:tcW w:w="3119" w:type="dxa"/>
          </w:tcPr>
          <w:p w14:paraId="53EE5A91" w14:textId="658A3D14" w:rsidR="00F545FC" w:rsidRDefault="00F545FC" w:rsidP="007140C9">
            <w:pPr>
              <w:tabs>
                <w:tab w:val="left" w:pos="709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Deadlines </w:t>
            </w:r>
            <w:r w:rsidRPr="00DA3DCA">
              <w:rPr>
                <w:rFonts w:cs="Arial"/>
                <w:szCs w:val="24"/>
              </w:rPr>
              <w:t>(please p</w:t>
            </w:r>
            <w:r>
              <w:rPr>
                <w:rFonts w:cs="Arial"/>
                <w:szCs w:val="24"/>
              </w:rPr>
              <w:t xml:space="preserve">rovide dates and times of any deadlines </w:t>
            </w:r>
            <w:r w:rsidRPr="00DA3DCA">
              <w:rPr>
                <w:rFonts w:cs="Arial"/>
                <w:szCs w:val="24"/>
              </w:rPr>
              <w:t>the service needs to be aware of</w:t>
            </w:r>
            <w:r>
              <w:rPr>
                <w:rFonts w:cs="Arial"/>
                <w:szCs w:val="24"/>
              </w:rPr>
              <w:t>)*</w:t>
            </w:r>
            <w:r w:rsidR="00D86451">
              <w:rPr>
                <w:rFonts w:cs="Arial"/>
                <w:szCs w:val="24"/>
              </w:rPr>
              <w:t>:</w:t>
            </w:r>
          </w:p>
          <w:p w14:paraId="7A1544B7" w14:textId="77777777" w:rsidR="00F545FC" w:rsidRPr="00DA3DCA" w:rsidRDefault="00F545FC" w:rsidP="007140C9">
            <w:pPr>
              <w:tabs>
                <w:tab w:val="left" w:pos="709"/>
              </w:tabs>
              <w:rPr>
                <w:rFonts w:cs="Arial"/>
                <w:szCs w:val="24"/>
              </w:rPr>
            </w:pPr>
          </w:p>
        </w:tc>
        <w:tc>
          <w:tcPr>
            <w:tcW w:w="6095" w:type="dxa"/>
          </w:tcPr>
          <w:p w14:paraId="1CFA0ABB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</w:tc>
      </w:tr>
      <w:tr w:rsidR="00F545FC" w14:paraId="54E7EB5C" w14:textId="77777777" w:rsidTr="007140C9">
        <w:tc>
          <w:tcPr>
            <w:tcW w:w="3119" w:type="dxa"/>
          </w:tcPr>
          <w:p w14:paraId="5758F70D" w14:textId="341EE5FC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Additional information</w:t>
            </w:r>
            <w:r w:rsidR="000B55C9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  <w:p w14:paraId="0B0A9F64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319187DC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3715D62B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5BC601E4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6095" w:type="dxa"/>
          </w:tcPr>
          <w:p w14:paraId="5643729A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74905190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5F95F66C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171B89D8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1683D992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5B3E6F0F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0537750F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3B92756D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7CAF9A2E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  <w:p w14:paraId="77BAD0C4" w14:textId="77777777" w:rsidR="00F545FC" w:rsidRDefault="00F545FC" w:rsidP="007140C9">
            <w:pPr>
              <w:tabs>
                <w:tab w:val="left" w:pos="709"/>
              </w:tabs>
              <w:rPr>
                <w:rFonts w:cs="Arial"/>
                <w:b/>
                <w:szCs w:val="24"/>
              </w:rPr>
            </w:pPr>
          </w:p>
        </w:tc>
      </w:tr>
    </w:tbl>
    <w:p w14:paraId="52C7F938" w14:textId="77777777" w:rsidR="00D84A29" w:rsidRDefault="00D84A29" w:rsidP="00D84A29">
      <w:pPr>
        <w:rPr>
          <w:rFonts w:cs="Arial"/>
          <w:szCs w:val="24"/>
        </w:rPr>
      </w:pPr>
    </w:p>
    <w:p w14:paraId="6604CA0B" w14:textId="6AA67050" w:rsidR="00D84A29" w:rsidRDefault="00D84A29" w:rsidP="00D84A29">
      <w:pPr>
        <w:rPr>
          <w:rFonts w:cs="Arial"/>
          <w:szCs w:val="24"/>
        </w:rPr>
      </w:pPr>
      <w:r>
        <w:rPr>
          <w:rFonts w:cs="Arial"/>
          <w:szCs w:val="24"/>
        </w:rPr>
        <w:t xml:space="preserve">* </w:t>
      </w:r>
      <w:r w:rsidRPr="003B4287">
        <w:rPr>
          <w:rFonts w:cs="Arial"/>
          <w:szCs w:val="24"/>
        </w:rPr>
        <w:t xml:space="preserve">The Death Certification Review Service will aim to respond to the </w:t>
      </w:r>
      <w:r w:rsidR="00135AED">
        <w:rPr>
          <w:rFonts w:cs="Arial"/>
          <w:szCs w:val="24"/>
        </w:rPr>
        <w:t>a</w:t>
      </w:r>
      <w:r w:rsidRPr="003B4287">
        <w:rPr>
          <w:rFonts w:cs="Arial"/>
          <w:szCs w:val="24"/>
        </w:rPr>
        <w:t xml:space="preserve">dvance </w:t>
      </w:r>
      <w:r>
        <w:rPr>
          <w:rFonts w:cs="Arial"/>
          <w:szCs w:val="24"/>
        </w:rPr>
        <w:t>r</w:t>
      </w:r>
      <w:r w:rsidRPr="003B4287">
        <w:rPr>
          <w:rFonts w:cs="Arial"/>
          <w:szCs w:val="24"/>
        </w:rPr>
        <w:t xml:space="preserve">egistration application within </w:t>
      </w:r>
      <w:r>
        <w:rPr>
          <w:rFonts w:cs="Arial"/>
          <w:szCs w:val="24"/>
        </w:rPr>
        <w:t>two</w:t>
      </w:r>
      <w:r w:rsidRPr="003B4287">
        <w:rPr>
          <w:rFonts w:cs="Arial"/>
          <w:szCs w:val="24"/>
        </w:rPr>
        <w:t xml:space="preserve"> hours, however approval is not guaranteed as the medical reviewer may need to make further enquiries on the Medical Certificate of Cause of Death (MCCD)</w:t>
      </w:r>
      <w:r>
        <w:rPr>
          <w:rFonts w:cs="Arial"/>
          <w:szCs w:val="24"/>
        </w:rPr>
        <w:t xml:space="preserve">. It is therefore important any deadlines in relation to the funeral or the registration are provided to DCRS on this form. If the registrar becomes aware of any further deadlines once the </w:t>
      </w:r>
      <w:r w:rsidR="00135AED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dvance </w:t>
      </w:r>
      <w:r w:rsidR="00135AED">
        <w:rPr>
          <w:rFonts w:cs="Arial"/>
          <w:szCs w:val="24"/>
        </w:rPr>
        <w:t>r</w:t>
      </w:r>
      <w:r>
        <w:rPr>
          <w:rFonts w:cs="Arial"/>
          <w:szCs w:val="24"/>
        </w:rPr>
        <w:t>egistration application has been submitted, the registrar should contact the service and provide an update.</w:t>
      </w:r>
    </w:p>
    <w:p w14:paraId="09A2DB6C" w14:textId="472BDF45" w:rsidR="00D84A29" w:rsidRPr="00135AED" w:rsidRDefault="00D84A29" w:rsidP="00D84A29">
      <w:pPr>
        <w:rPr>
          <w:rFonts w:eastAsiaTheme="minorEastAsia" w:cs="Calibri"/>
          <w:b/>
          <w:noProof/>
          <w:color w:val="000000"/>
          <w:lang w:eastAsia="en-GB"/>
        </w:rPr>
      </w:pPr>
      <w:r w:rsidRPr="007448B8">
        <w:rPr>
          <w:rFonts w:cs="Arial"/>
          <w:b/>
          <w:szCs w:val="24"/>
        </w:rPr>
        <w:t>T</w:t>
      </w:r>
      <w:r w:rsidR="00135AED">
        <w:rPr>
          <w:rFonts w:cs="Arial"/>
          <w:b/>
          <w:szCs w:val="24"/>
        </w:rPr>
        <w:t>elephone</w:t>
      </w:r>
      <w:r w:rsidRPr="007448B8">
        <w:rPr>
          <w:rFonts w:cs="Arial"/>
          <w:b/>
          <w:szCs w:val="24"/>
        </w:rPr>
        <w:t xml:space="preserve">: </w:t>
      </w:r>
      <w:r w:rsidRPr="007448B8">
        <w:rPr>
          <w:rFonts w:eastAsiaTheme="minorEastAsia" w:cs="Calibri"/>
          <w:b/>
          <w:noProof/>
          <w:color w:val="000000"/>
          <w:lang w:eastAsia="en-GB"/>
        </w:rPr>
        <w:t>0300-123-1898</w:t>
      </w:r>
      <w:r w:rsidR="00135AED">
        <w:rPr>
          <w:rFonts w:eastAsiaTheme="minorEastAsia" w:cs="Calibri"/>
          <w:b/>
          <w:noProof/>
          <w:color w:val="000000"/>
          <w:lang w:eastAsia="en-GB"/>
        </w:rPr>
        <w:t xml:space="preserve"> or email</w:t>
      </w:r>
      <w:r w:rsidRPr="007448B8">
        <w:rPr>
          <w:rFonts w:eastAsiaTheme="minorEastAsia" w:cs="Calibri"/>
          <w:b/>
          <w:noProof/>
          <w:color w:val="000000"/>
          <w:lang w:eastAsia="en-GB"/>
        </w:rPr>
        <w:t>: his.dcrs@nhs.scot</w:t>
      </w:r>
    </w:p>
    <w:sectPr w:rsidR="00D84A29" w:rsidRPr="00135AED" w:rsidSect="00DD4675">
      <w:footerReference w:type="first" r:id="rId11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BE20" w14:textId="77777777" w:rsidR="0055778E" w:rsidRDefault="0055778E" w:rsidP="000B51E2">
      <w:pPr>
        <w:spacing w:after="0" w:line="240" w:lineRule="auto"/>
      </w:pPr>
      <w:r>
        <w:separator/>
      </w:r>
    </w:p>
  </w:endnote>
  <w:endnote w:type="continuationSeparator" w:id="0">
    <w:p w14:paraId="71381C00" w14:textId="77777777" w:rsidR="0055778E" w:rsidRDefault="0055778E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882B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851882C" wp14:editId="2FB0453F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 descr="NHS 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HS Scotla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F9D14" w14:textId="77777777" w:rsidR="0055778E" w:rsidRDefault="0055778E" w:rsidP="000B51E2">
      <w:pPr>
        <w:spacing w:after="0" w:line="240" w:lineRule="auto"/>
      </w:pPr>
      <w:r>
        <w:separator/>
      </w:r>
    </w:p>
  </w:footnote>
  <w:footnote w:type="continuationSeparator" w:id="0">
    <w:p w14:paraId="0483F77C" w14:textId="77777777" w:rsidR="0055778E" w:rsidRDefault="0055778E" w:rsidP="000B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78696679">
    <w:abstractNumId w:val="10"/>
  </w:num>
  <w:num w:numId="2" w16cid:durableId="830948556">
    <w:abstractNumId w:val="9"/>
  </w:num>
  <w:num w:numId="3" w16cid:durableId="1379359962">
    <w:abstractNumId w:val="7"/>
  </w:num>
  <w:num w:numId="4" w16cid:durableId="1325204962">
    <w:abstractNumId w:val="6"/>
  </w:num>
  <w:num w:numId="5" w16cid:durableId="887424319">
    <w:abstractNumId w:val="5"/>
  </w:num>
  <w:num w:numId="6" w16cid:durableId="1194152564">
    <w:abstractNumId w:val="4"/>
  </w:num>
  <w:num w:numId="7" w16cid:durableId="1795560457">
    <w:abstractNumId w:val="8"/>
  </w:num>
  <w:num w:numId="8" w16cid:durableId="1449469885">
    <w:abstractNumId w:val="3"/>
  </w:num>
  <w:num w:numId="9" w16cid:durableId="1034963664">
    <w:abstractNumId w:val="2"/>
  </w:num>
  <w:num w:numId="10" w16cid:durableId="151799750">
    <w:abstractNumId w:val="1"/>
  </w:num>
  <w:num w:numId="11" w16cid:durableId="27822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266EE"/>
    <w:rsid w:val="000B51E2"/>
    <w:rsid w:val="000B55C9"/>
    <w:rsid w:val="00100F18"/>
    <w:rsid w:val="00126C11"/>
    <w:rsid w:val="00135AED"/>
    <w:rsid w:val="002837F7"/>
    <w:rsid w:val="00303E2F"/>
    <w:rsid w:val="004A5580"/>
    <w:rsid w:val="0055778E"/>
    <w:rsid w:val="005858D4"/>
    <w:rsid w:val="00626C51"/>
    <w:rsid w:val="006466F1"/>
    <w:rsid w:val="006A1185"/>
    <w:rsid w:val="006F2227"/>
    <w:rsid w:val="007B557C"/>
    <w:rsid w:val="007E4638"/>
    <w:rsid w:val="00912851"/>
    <w:rsid w:val="00946A5E"/>
    <w:rsid w:val="0095212D"/>
    <w:rsid w:val="009C4C81"/>
    <w:rsid w:val="00B035BD"/>
    <w:rsid w:val="00B135AE"/>
    <w:rsid w:val="00B308E9"/>
    <w:rsid w:val="00BF5941"/>
    <w:rsid w:val="00C00D22"/>
    <w:rsid w:val="00D84A29"/>
    <w:rsid w:val="00D86451"/>
    <w:rsid w:val="00DD4675"/>
    <w:rsid w:val="00DF54DA"/>
    <w:rsid w:val="00F5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8816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12D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004380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12D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004380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12D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4380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5212D"/>
    <w:rPr>
      <w:rFonts w:ascii="Calibri" w:eastAsia="Times New Roman" w:hAnsi="Calibri" w:cs="Times New Roman"/>
      <w:bCs/>
      <w:color w:val="004380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212D"/>
    <w:rPr>
      <w:rFonts w:ascii="Calibri" w:eastAsia="Times New Roman" w:hAnsi="Calibri" w:cs="Times New Roman"/>
      <w:bCs/>
      <w:color w:val="004380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212D"/>
    <w:rPr>
      <w:rFonts w:ascii="Calibri" w:eastAsia="Times New Roman" w:hAnsi="Calibri" w:cs="Times New Roman"/>
      <w:bCs/>
      <w:color w:val="004380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  <TaxCatchAll xmlns="c90fc823-f927-4b13-b746-572312a1c935">
      <Value>23</Value>
    </TaxCatchAll>
  </documentManagement>
</p:properties>
</file>

<file path=customXml/itemProps1.xml><?xml version="1.0" encoding="utf-8"?>
<ds:datastoreItem xmlns:ds="http://schemas.openxmlformats.org/officeDocument/2006/customXml" ds:itemID="{B5BD56BE-1D05-4014-92A7-12AD5301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1AF3D-27BD-440B-82F6-87036B54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3B61E-4395-4A5C-A565-A5317B0C8838}">
  <ds:schemaRefs>
    <ds:schemaRef ds:uri="http://schemas.microsoft.com/office/2006/metadata/properties"/>
    <ds:schemaRef ds:uri="http://schemas.microsoft.com/office/infopath/2007/PartnerControls"/>
    <ds:schemaRef ds:uri="c90fc823-f927-4b13-b746-572312a1c935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Joanna Gardiner (NHS Healthcare Improvement Scotland)</cp:lastModifiedBy>
  <cp:revision>8</cp:revision>
  <dcterms:created xsi:type="dcterms:W3CDTF">2024-08-15T14:02:00Z</dcterms:created>
  <dcterms:modified xsi:type="dcterms:W3CDTF">2024-08-15T15:23:00Z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